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47" w:rsidRDefault="00294E18" w:rsidP="00B26CB6">
      <w:pPr>
        <w:spacing w:after="0" w:line="240" w:lineRule="auto"/>
        <w:jc w:val="center"/>
        <w:rPr>
          <w:rFonts w:cs="Arial"/>
          <w:b/>
          <w:szCs w:val="20"/>
          <w:lang w:val="fr-CA"/>
        </w:rPr>
      </w:pPr>
      <w:bookmarkStart w:id="0" w:name="_GoBack"/>
      <w:bookmarkEnd w:id="0"/>
      <w:r w:rsidRPr="00294E18">
        <w:rPr>
          <w:rFonts w:cs="Arial"/>
          <w:b/>
          <w:szCs w:val="20"/>
          <w:lang w:val="fr-CA"/>
        </w:rPr>
        <w:t xml:space="preserve">TABLEAU </w:t>
      </w:r>
      <w:r w:rsidR="00E77FA5">
        <w:rPr>
          <w:rFonts w:cs="Arial"/>
          <w:b/>
          <w:szCs w:val="20"/>
          <w:lang w:val="fr-CA"/>
        </w:rPr>
        <w:t xml:space="preserve">DES DÉLAIS </w:t>
      </w:r>
      <w:r w:rsidR="005D2DD3">
        <w:rPr>
          <w:rFonts w:cs="Arial"/>
          <w:b/>
          <w:szCs w:val="20"/>
          <w:lang w:val="fr-CA"/>
        </w:rPr>
        <w:t>CR/2019</w:t>
      </w:r>
      <w:r w:rsidR="00FF709A">
        <w:rPr>
          <w:rFonts w:cs="Arial"/>
          <w:b/>
          <w:szCs w:val="20"/>
          <w:lang w:val="fr-CA"/>
        </w:rPr>
        <w:t>-01</w:t>
      </w:r>
    </w:p>
    <w:p w:rsidR="00FF709A" w:rsidRPr="00FF709A" w:rsidRDefault="00FF709A" w:rsidP="00166D2F">
      <w:pPr>
        <w:spacing w:after="0" w:line="240" w:lineRule="auto"/>
        <w:jc w:val="center"/>
        <w:rPr>
          <w:rFonts w:cs="Arial"/>
          <w:b/>
          <w:szCs w:val="20"/>
          <w:lang w:val="fr-CA"/>
        </w:rPr>
      </w:pPr>
      <w:r>
        <w:rPr>
          <w:rFonts w:cs="Arial"/>
          <w:b/>
          <w:szCs w:val="20"/>
          <w:lang w:val="fr-CA"/>
        </w:rPr>
        <w:t xml:space="preserve">REQUÊTE </w:t>
      </w:r>
      <w:r>
        <w:rPr>
          <w:rFonts w:cs="Arial"/>
          <w:b/>
          <w:i/>
          <w:szCs w:val="20"/>
          <w:lang w:val="fr-CA"/>
        </w:rPr>
        <w:t>JORDAN</w:t>
      </w:r>
    </w:p>
    <w:p w:rsidR="00981947" w:rsidRPr="00360F6A" w:rsidRDefault="00981947" w:rsidP="00294E18">
      <w:pPr>
        <w:spacing w:after="0" w:line="240" w:lineRule="auto"/>
        <w:jc w:val="center"/>
        <w:rPr>
          <w:rFonts w:cs="Arial"/>
          <w:sz w:val="14"/>
          <w:szCs w:val="14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709"/>
        <w:gridCol w:w="1134"/>
        <w:gridCol w:w="1134"/>
        <w:gridCol w:w="2126"/>
        <w:gridCol w:w="2126"/>
        <w:gridCol w:w="1134"/>
        <w:gridCol w:w="1134"/>
        <w:gridCol w:w="1980"/>
      </w:tblGrid>
      <w:tr w:rsidR="00294E18" w:rsidRPr="00360F6A" w:rsidTr="00102BB4">
        <w:trPr>
          <w:trHeight w:val="230"/>
          <w:tblHeader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EE7081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Dates</w:t>
            </w:r>
          </w:p>
          <w:p w:rsidR="00294E18" w:rsidRPr="00360F6A" w:rsidRDefault="00102BB4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JJ/MM/AA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Étape des procédures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(jours)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(mois)</w:t>
            </w:r>
          </w:p>
        </w:tc>
        <w:tc>
          <w:tcPr>
            <w:tcW w:w="6520" w:type="dxa"/>
            <w:gridSpan w:val="4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Jordan</w:t>
            </w:r>
          </w:p>
        </w:tc>
        <w:tc>
          <w:tcPr>
            <w:tcW w:w="4248" w:type="dxa"/>
            <w:gridSpan w:val="3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Morin</w:t>
            </w:r>
          </w:p>
        </w:tc>
      </w:tr>
      <w:tr w:rsidR="00102BB4" w:rsidRPr="00761B53" w:rsidTr="00102BB4">
        <w:trPr>
          <w:tblHeader/>
        </w:trPr>
        <w:tc>
          <w:tcPr>
            <w:tcW w:w="988" w:type="dxa"/>
            <w:vMerge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417" w:type="dxa"/>
            <w:vMerge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Qualification (Défense)</w:t>
            </w:r>
          </w:p>
        </w:tc>
        <w:tc>
          <w:tcPr>
            <w:tcW w:w="1134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Qualification (Poursuite)</w:t>
            </w:r>
          </w:p>
        </w:tc>
        <w:tc>
          <w:tcPr>
            <w:tcW w:w="2126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Position de la Poursuite / Position de la Défense </w:t>
            </w:r>
          </w:p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(</w:t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périodes litigieuses seulement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Section à l’attention du / de la Juge</w:t>
            </w:r>
          </w:p>
        </w:tc>
        <w:tc>
          <w:tcPr>
            <w:tcW w:w="1134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Qualification (Défense)</w:t>
            </w:r>
          </w:p>
        </w:tc>
        <w:tc>
          <w:tcPr>
            <w:tcW w:w="1134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Qualification (Poursuite)</w:t>
            </w:r>
          </w:p>
        </w:tc>
        <w:tc>
          <w:tcPr>
            <w:tcW w:w="1980" w:type="dxa"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Section à l’attention du</w:t>
            </w:r>
            <w:r w:rsidR="00FF709A" w:rsidRPr="00360F6A">
              <w:rPr>
                <w:rFonts w:cs="Arial"/>
                <w:b/>
                <w:sz w:val="14"/>
                <w:szCs w:val="14"/>
                <w:lang w:val="fr-CA"/>
              </w:rPr>
              <w:t>/de la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Juge</w:t>
            </w:r>
          </w:p>
        </w:tc>
      </w:tr>
      <w:tr w:rsidR="00A065AD" w:rsidRPr="00761B53" w:rsidTr="00102BB4">
        <w:tc>
          <w:tcPr>
            <w:tcW w:w="98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417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134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134" w:type="dxa"/>
          </w:tcPr>
          <w:p w:rsidR="00E14E4D" w:rsidRPr="00360F6A" w:rsidRDefault="00E14E4D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2126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2126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134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134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1980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</w:tbl>
    <w:p w:rsidR="00360F6A" w:rsidRDefault="00360F6A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p w:rsidR="00804D5F" w:rsidRPr="00360F6A" w:rsidRDefault="00804D5F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p w:rsidR="00360F6A" w:rsidRPr="00360F6A" w:rsidRDefault="00360F6A" w:rsidP="00294E18">
      <w:pPr>
        <w:spacing w:after="0" w:line="240" w:lineRule="auto"/>
        <w:rPr>
          <w:rFonts w:cs="Arial"/>
          <w:b/>
          <w:sz w:val="14"/>
          <w:szCs w:val="14"/>
          <w:lang w:val="fr-CA"/>
        </w:rPr>
      </w:pPr>
      <w:r w:rsidRPr="00360F6A">
        <w:rPr>
          <w:rFonts w:cs="Arial"/>
          <w:b/>
          <w:sz w:val="14"/>
          <w:szCs w:val="14"/>
          <w:lang w:val="fr-CA"/>
        </w:rPr>
        <w:t xml:space="preserve">* Veuillez indiquer la durée des délais en </w:t>
      </w:r>
      <w:r w:rsidR="00C51C2F">
        <w:rPr>
          <w:rFonts w:cs="Arial"/>
          <w:b/>
          <w:sz w:val="14"/>
          <w:szCs w:val="14"/>
          <w:lang w:val="fr-CA"/>
        </w:rPr>
        <w:t>jours et en mois (par exemple, 75 jours / 2.5 mois)</w:t>
      </w:r>
    </w:p>
    <w:p w:rsidR="003C7D38" w:rsidRPr="00384B82" w:rsidRDefault="003C7D38" w:rsidP="00294E18">
      <w:pPr>
        <w:spacing w:after="0" w:line="240" w:lineRule="auto"/>
        <w:rPr>
          <w:rFonts w:cs="Arial"/>
          <w:b/>
          <w:color w:val="FF0000"/>
          <w:sz w:val="14"/>
          <w:szCs w:val="14"/>
          <w:lang w:val="fr-CA"/>
        </w:rPr>
      </w:pPr>
      <w:r w:rsidRPr="00360F6A">
        <w:rPr>
          <w:rFonts w:cs="Arial"/>
          <w:b/>
          <w:color w:val="FF0000"/>
          <w:sz w:val="14"/>
          <w:szCs w:val="14"/>
          <w:lang w:val="fr-CA"/>
        </w:rPr>
        <w:t>* Veuillez utiliser la couleur de police rouge pour indiquer les délais qui font l’objet d’un débat entre les parties</w:t>
      </w:r>
    </w:p>
    <w:p w:rsidR="00360F6A" w:rsidRDefault="00360F6A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p w:rsidR="00804D5F" w:rsidRPr="00360F6A" w:rsidRDefault="00804D5F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3402"/>
      </w:tblGrid>
      <w:tr w:rsidR="00294E18" w:rsidRPr="00761B53" w:rsidTr="003C7D38">
        <w:trPr>
          <w:tblHeader/>
        </w:trPr>
        <w:tc>
          <w:tcPr>
            <w:tcW w:w="3114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Récapitulatif suivant </w:t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Jordan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:rsidR="00294E18" w:rsidRPr="00360F6A" w:rsidRDefault="007D6D7D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D</w:t>
            </w:r>
            <w:r w:rsidR="00294E18" w:rsidRPr="00360F6A">
              <w:rPr>
                <w:rFonts w:cs="Arial"/>
                <w:b/>
                <w:sz w:val="14"/>
                <w:szCs w:val="14"/>
                <w:lang w:val="fr-CA"/>
              </w:rPr>
              <w:t>éfense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Poursuite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Section à l’attention du / de la Juge</w:t>
            </w:r>
          </w:p>
        </w:tc>
      </w:tr>
      <w:tr w:rsidR="00294E18" w:rsidRPr="00360F6A" w:rsidTr="003C7D38">
        <w:trPr>
          <w:tblHeader/>
        </w:trPr>
        <w:tc>
          <w:tcPr>
            <w:tcW w:w="3114" w:type="dxa"/>
            <w:vMerge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94E18" w:rsidRPr="00360F6A" w:rsidRDefault="00294E18" w:rsidP="00294E18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3402" w:type="dxa"/>
            <w:vMerge/>
            <w:shd w:val="clear" w:color="auto" w:fill="E7E6E6" w:themeFill="background2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294E18" w:rsidRPr="00360F6A" w:rsidTr="00E14E4D">
        <w:tc>
          <w:tcPr>
            <w:tcW w:w="3114" w:type="dxa"/>
            <w:vAlign w:val="center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total</w:t>
            </w: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294E18" w:rsidRPr="00360F6A" w:rsidTr="00E14E4D">
        <w:tc>
          <w:tcPr>
            <w:tcW w:w="3114" w:type="dxa"/>
            <w:vAlign w:val="center"/>
          </w:tcPr>
          <w:p w:rsidR="00294E18" w:rsidRPr="00360F6A" w:rsidRDefault="003C7D3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Renonciation</w:t>
            </w:r>
            <w:r w:rsidR="00294E18"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de la Défense</w:t>
            </w: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294E18" w:rsidRPr="00761B53" w:rsidTr="00E14E4D">
        <w:tc>
          <w:tcPr>
            <w:tcW w:w="3114" w:type="dxa"/>
            <w:vAlign w:val="center"/>
          </w:tcPr>
          <w:p w:rsidR="00294E18" w:rsidRPr="00360F6A" w:rsidRDefault="00294E18" w:rsidP="00E14E4D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Autre </w:t>
            </w:r>
            <w:r w:rsidR="00E14E4D" w:rsidRPr="00360F6A">
              <w:rPr>
                <w:rFonts w:cs="Arial"/>
                <w:b/>
                <w:sz w:val="14"/>
                <w:szCs w:val="14"/>
                <w:lang w:val="fr-CA"/>
              </w:rPr>
              <w:t>délai imputable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à la Défense</w:t>
            </w: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294E18" w:rsidRPr="00360F6A" w:rsidTr="00E14E4D">
        <w:tc>
          <w:tcPr>
            <w:tcW w:w="3114" w:type="dxa"/>
            <w:vAlign w:val="center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Évènements distincts</w:t>
            </w: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294E18" w:rsidRPr="00360F6A" w:rsidTr="00E14E4D">
        <w:tc>
          <w:tcPr>
            <w:tcW w:w="3114" w:type="dxa"/>
            <w:vAlign w:val="center"/>
          </w:tcPr>
          <w:p w:rsidR="00294E18" w:rsidRPr="00360F6A" w:rsidRDefault="00294E18" w:rsidP="00294E18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net</w:t>
            </w: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294E18" w:rsidRPr="00360F6A" w:rsidRDefault="00294E18" w:rsidP="00294E18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</w:tbl>
    <w:p w:rsidR="00384B82" w:rsidRDefault="00384B82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p w:rsidR="00804D5F" w:rsidRPr="00360F6A" w:rsidRDefault="00804D5F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3402"/>
      </w:tblGrid>
      <w:tr w:rsidR="00E14E4D" w:rsidRPr="00761B53" w:rsidTr="003C7D38">
        <w:trPr>
          <w:tblHeader/>
        </w:trPr>
        <w:tc>
          <w:tcPr>
            <w:tcW w:w="3114" w:type="dxa"/>
            <w:vMerge w:val="restart"/>
            <w:shd w:val="clear" w:color="auto" w:fill="E7E6E6" w:themeFill="background2"/>
            <w:vAlign w:val="center"/>
          </w:tcPr>
          <w:p w:rsidR="00E14E4D" w:rsidRPr="00360F6A" w:rsidRDefault="00E14E4D" w:rsidP="00E14E4D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Récapitulatif suivant </w:t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Morin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(période pré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noBreakHyphen/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Jordan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)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:rsidR="00E14E4D" w:rsidRPr="00360F6A" w:rsidRDefault="007D6D7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D</w:t>
            </w:r>
            <w:r w:rsidR="00E14E4D" w:rsidRPr="00360F6A">
              <w:rPr>
                <w:rFonts w:cs="Arial"/>
                <w:b/>
                <w:sz w:val="14"/>
                <w:szCs w:val="14"/>
                <w:lang w:val="fr-CA"/>
              </w:rPr>
              <w:t>éfense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Poursuite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Section à l’attention du / de la Juge</w:t>
            </w:r>
          </w:p>
        </w:tc>
      </w:tr>
      <w:tr w:rsidR="00E14E4D" w:rsidRPr="00360F6A" w:rsidTr="003C7D38">
        <w:trPr>
          <w:tblHeader/>
        </w:trPr>
        <w:tc>
          <w:tcPr>
            <w:tcW w:w="3114" w:type="dxa"/>
            <w:vMerge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3402" w:type="dxa"/>
            <w:vMerge/>
            <w:shd w:val="clear" w:color="auto" w:fill="E7E6E6" w:themeFill="background2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E14E4D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total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E14E4D">
        <w:tc>
          <w:tcPr>
            <w:tcW w:w="3114" w:type="dxa"/>
            <w:vAlign w:val="center"/>
          </w:tcPr>
          <w:p w:rsidR="00E14E4D" w:rsidRPr="00360F6A" w:rsidRDefault="003C7D38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Renonciation</w:t>
            </w:r>
            <w:r w:rsidR="00E14E4D"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de la Défense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E14E4D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inhérent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761B53" w:rsidTr="00E14E4D">
        <w:tc>
          <w:tcPr>
            <w:tcW w:w="3114" w:type="dxa"/>
            <w:vAlign w:val="center"/>
          </w:tcPr>
          <w:p w:rsidR="00E14E4D" w:rsidRPr="00360F6A" w:rsidRDefault="00E14E4D" w:rsidP="00E14E4D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attribuable aux actes de la Défense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761B53" w:rsidTr="00E14E4D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attribuable aux actes de la Poursuite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E14E4D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institutionnel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E14E4D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autre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</w:tbl>
    <w:p w:rsidR="00360F6A" w:rsidRDefault="00360F6A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p w:rsidR="00804D5F" w:rsidRPr="00360F6A" w:rsidRDefault="00804D5F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3402"/>
      </w:tblGrid>
      <w:tr w:rsidR="00E14E4D" w:rsidRPr="00761B53" w:rsidTr="003C7D38">
        <w:trPr>
          <w:tblHeader/>
        </w:trPr>
        <w:tc>
          <w:tcPr>
            <w:tcW w:w="3114" w:type="dxa"/>
            <w:vMerge w:val="restart"/>
            <w:shd w:val="clear" w:color="auto" w:fill="E7E6E6" w:themeFill="background2"/>
            <w:vAlign w:val="center"/>
          </w:tcPr>
          <w:p w:rsidR="00E14E4D" w:rsidRPr="00360F6A" w:rsidRDefault="00E14E4D" w:rsidP="00E14E4D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Récapitulatif suivant </w:t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Morin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(incluant les périodes post-</w:t>
            </w:r>
            <w:r w:rsidRPr="00360F6A">
              <w:rPr>
                <w:rFonts w:cs="Arial"/>
                <w:b/>
                <w:i/>
                <w:sz w:val="14"/>
                <w:szCs w:val="14"/>
                <w:lang w:val="fr-CA"/>
              </w:rPr>
              <w:t>Jordan</w:t>
            </w: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)</w:t>
            </w:r>
          </w:p>
        </w:tc>
        <w:tc>
          <w:tcPr>
            <w:tcW w:w="1417" w:type="dxa"/>
            <w:gridSpan w:val="2"/>
            <w:shd w:val="clear" w:color="auto" w:fill="E7E6E6" w:themeFill="background2"/>
            <w:vAlign w:val="center"/>
          </w:tcPr>
          <w:p w:rsidR="00E14E4D" w:rsidRPr="00360F6A" w:rsidRDefault="007D6D7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D</w:t>
            </w:r>
            <w:r w:rsidR="00E14E4D" w:rsidRPr="00360F6A">
              <w:rPr>
                <w:rFonts w:cs="Arial"/>
                <w:b/>
                <w:sz w:val="14"/>
                <w:szCs w:val="14"/>
                <w:lang w:val="fr-CA"/>
              </w:rPr>
              <w:t>éfense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Selon la Poursuite</w:t>
            </w: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Section à l’attention du / de la Juge</w:t>
            </w:r>
          </w:p>
        </w:tc>
      </w:tr>
      <w:tr w:rsidR="00E14E4D" w:rsidRPr="00360F6A" w:rsidTr="003C7D38">
        <w:trPr>
          <w:tblHeader/>
        </w:trPr>
        <w:tc>
          <w:tcPr>
            <w:tcW w:w="3114" w:type="dxa"/>
            <w:vMerge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b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jours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14E4D" w:rsidRPr="00360F6A" w:rsidRDefault="00E14E4D" w:rsidP="005339AA">
            <w:pPr>
              <w:jc w:val="center"/>
              <w:rPr>
                <w:rFonts w:cs="Arial"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sz w:val="14"/>
                <w:szCs w:val="14"/>
                <w:lang w:val="fr-CA"/>
              </w:rPr>
              <w:t>mois</w:t>
            </w:r>
          </w:p>
        </w:tc>
        <w:tc>
          <w:tcPr>
            <w:tcW w:w="3402" w:type="dxa"/>
            <w:vMerge/>
            <w:shd w:val="clear" w:color="auto" w:fill="E7E6E6" w:themeFill="background2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total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5339AA">
        <w:tc>
          <w:tcPr>
            <w:tcW w:w="3114" w:type="dxa"/>
            <w:vAlign w:val="center"/>
          </w:tcPr>
          <w:p w:rsidR="00E14E4D" w:rsidRPr="00360F6A" w:rsidRDefault="003C7D38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Renonciation</w:t>
            </w:r>
            <w:r w:rsidR="00E14E4D" w:rsidRPr="00360F6A">
              <w:rPr>
                <w:rFonts w:cs="Arial"/>
                <w:b/>
                <w:sz w:val="14"/>
                <w:szCs w:val="14"/>
                <w:lang w:val="fr-CA"/>
              </w:rPr>
              <w:t xml:space="preserve"> de la Défense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inhérent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761B53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attribuable aux actes de la Défense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761B53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attribuable aux actes de la Poursuite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institutionnel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  <w:tr w:rsidR="00E14E4D" w:rsidRPr="00360F6A" w:rsidTr="005339AA">
        <w:tc>
          <w:tcPr>
            <w:tcW w:w="3114" w:type="dxa"/>
            <w:vAlign w:val="center"/>
          </w:tcPr>
          <w:p w:rsidR="00E14E4D" w:rsidRPr="00360F6A" w:rsidRDefault="00E14E4D" w:rsidP="005339AA">
            <w:pPr>
              <w:rPr>
                <w:rFonts w:cs="Arial"/>
                <w:b/>
                <w:sz w:val="14"/>
                <w:szCs w:val="14"/>
                <w:lang w:val="fr-CA"/>
              </w:rPr>
            </w:pPr>
            <w:r w:rsidRPr="00360F6A">
              <w:rPr>
                <w:rFonts w:cs="Arial"/>
                <w:b/>
                <w:sz w:val="14"/>
                <w:szCs w:val="14"/>
                <w:lang w:val="fr-CA"/>
              </w:rPr>
              <w:t>Délai autre</w:t>
            </w: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8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709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  <w:tc>
          <w:tcPr>
            <w:tcW w:w="3402" w:type="dxa"/>
          </w:tcPr>
          <w:p w:rsidR="00E14E4D" w:rsidRPr="00360F6A" w:rsidRDefault="00E14E4D" w:rsidP="005339AA">
            <w:pPr>
              <w:rPr>
                <w:rFonts w:cs="Arial"/>
                <w:sz w:val="14"/>
                <w:szCs w:val="14"/>
                <w:lang w:val="fr-CA"/>
              </w:rPr>
            </w:pPr>
          </w:p>
        </w:tc>
      </w:tr>
    </w:tbl>
    <w:p w:rsidR="0086545A" w:rsidRPr="00360F6A" w:rsidRDefault="0086545A" w:rsidP="00294E18">
      <w:pPr>
        <w:spacing w:after="0" w:line="240" w:lineRule="auto"/>
        <w:rPr>
          <w:rFonts w:cs="Arial"/>
          <w:sz w:val="14"/>
          <w:szCs w:val="14"/>
          <w:lang w:val="fr-CA"/>
        </w:rPr>
      </w:pPr>
    </w:p>
    <w:sectPr w:rsidR="0086545A" w:rsidRPr="00360F6A" w:rsidSect="00294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26" w:right="67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C6" w:rsidRDefault="005067C6" w:rsidP="005067C6">
      <w:pPr>
        <w:spacing w:after="0" w:line="240" w:lineRule="auto"/>
      </w:pPr>
      <w:r>
        <w:separator/>
      </w:r>
    </w:p>
  </w:endnote>
  <w:endnote w:type="continuationSeparator" w:id="0">
    <w:p w:rsidR="005067C6" w:rsidRDefault="005067C6" w:rsidP="0050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D3" w:rsidRDefault="005D2D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C6" w:rsidRPr="00A065AD" w:rsidRDefault="00A065AD" w:rsidP="00A065AD">
    <w:pPr>
      <w:pStyle w:val="Pieddepage"/>
      <w:jc w:val="center"/>
      <w:rPr>
        <w:sz w:val="14"/>
        <w:szCs w:val="14"/>
        <w:lang w:val="fr-CA"/>
      </w:rPr>
    </w:pPr>
    <w:r w:rsidRPr="00A065AD">
      <w:rPr>
        <w:sz w:val="14"/>
        <w:szCs w:val="14"/>
        <w:lang w:val="fr-CA"/>
      </w:rPr>
      <w:t xml:space="preserve">Page </w:t>
    </w:r>
    <w:r w:rsidRPr="00A065AD">
      <w:rPr>
        <w:sz w:val="14"/>
        <w:szCs w:val="14"/>
        <w:lang w:val="fr-CA"/>
      </w:rPr>
      <w:fldChar w:fldCharType="begin"/>
    </w:r>
    <w:r w:rsidRPr="00A065AD">
      <w:rPr>
        <w:sz w:val="14"/>
        <w:szCs w:val="14"/>
        <w:lang w:val="fr-CA"/>
      </w:rPr>
      <w:instrText>PAGE   \* MERGEFORMAT</w:instrText>
    </w:r>
    <w:r w:rsidRPr="00A065AD">
      <w:rPr>
        <w:sz w:val="14"/>
        <w:szCs w:val="14"/>
        <w:lang w:val="fr-CA"/>
      </w:rPr>
      <w:fldChar w:fldCharType="separate"/>
    </w:r>
    <w:r w:rsidR="00761B53" w:rsidRPr="00761B53">
      <w:rPr>
        <w:noProof/>
        <w:sz w:val="14"/>
        <w:szCs w:val="14"/>
        <w:lang w:val="fr-FR"/>
      </w:rPr>
      <w:t>1</w:t>
    </w:r>
    <w:r w:rsidRPr="00A065AD">
      <w:rPr>
        <w:sz w:val="14"/>
        <w:szCs w:val="14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D3" w:rsidRDefault="005D2D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C6" w:rsidRDefault="005067C6" w:rsidP="005067C6">
      <w:pPr>
        <w:spacing w:after="0" w:line="240" w:lineRule="auto"/>
      </w:pPr>
      <w:r>
        <w:separator/>
      </w:r>
    </w:p>
  </w:footnote>
  <w:footnote w:type="continuationSeparator" w:id="0">
    <w:p w:rsidR="005067C6" w:rsidRDefault="005067C6" w:rsidP="0050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01" w:rsidRDefault="004E1A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01" w:rsidRDefault="004E1A0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01" w:rsidRDefault="004E1A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18"/>
    <w:rsid w:val="00037033"/>
    <w:rsid w:val="00102BB4"/>
    <w:rsid w:val="0012178A"/>
    <w:rsid w:val="00166D2F"/>
    <w:rsid w:val="00183C67"/>
    <w:rsid w:val="001D153E"/>
    <w:rsid w:val="00294E18"/>
    <w:rsid w:val="00360F6A"/>
    <w:rsid w:val="00384B82"/>
    <w:rsid w:val="003B2DCA"/>
    <w:rsid w:val="003C7D38"/>
    <w:rsid w:val="00444A9F"/>
    <w:rsid w:val="004E1A01"/>
    <w:rsid w:val="005067C6"/>
    <w:rsid w:val="005D2DD3"/>
    <w:rsid w:val="00625214"/>
    <w:rsid w:val="006E4866"/>
    <w:rsid w:val="00761B53"/>
    <w:rsid w:val="007D6D7D"/>
    <w:rsid w:val="00804D5F"/>
    <w:rsid w:val="0086545A"/>
    <w:rsid w:val="00881D39"/>
    <w:rsid w:val="008F3B6D"/>
    <w:rsid w:val="00981947"/>
    <w:rsid w:val="00A065AD"/>
    <w:rsid w:val="00A71211"/>
    <w:rsid w:val="00B26CB6"/>
    <w:rsid w:val="00BD2C72"/>
    <w:rsid w:val="00C51C2F"/>
    <w:rsid w:val="00D0485E"/>
    <w:rsid w:val="00D5451E"/>
    <w:rsid w:val="00E14E4D"/>
    <w:rsid w:val="00E77FA5"/>
    <w:rsid w:val="00E93629"/>
    <w:rsid w:val="00EE7081"/>
    <w:rsid w:val="00F81CBE"/>
    <w:rsid w:val="00FF14AB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1AA6CC4-30F5-46BC-92C1-D25EAACC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39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6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7C6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067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7C6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des délais CR/2019-01 - Requête Jordan</dc:title>
  <dc:subject/>
  <dc:creator>MJQCS</dc:creator>
  <cp:keywords>tableau, jordan, délais, 11b)</cp:keywords>
  <dc:description/>
  <cp:lastModifiedBy>Kiran Ross</cp:lastModifiedBy>
  <cp:revision>13</cp:revision>
  <cp:lastPrinted>2018-08-20T19:15:00Z</cp:lastPrinted>
  <dcterms:created xsi:type="dcterms:W3CDTF">2018-10-30T19:30:00Z</dcterms:created>
  <dcterms:modified xsi:type="dcterms:W3CDTF">2019-01-08T13:37:00Z</dcterms:modified>
</cp:coreProperties>
</file>